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F76BF4">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29"/>
        <w:gridCol w:w="5204"/>
        <w:gridCol w:w="194"/>
        <w:gridCol w:w="120"/>
        <w:gridCol w:w="400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207FC03" w:rsidR="00093CA9" w:rsidRDefault="00AA1F08" w:rsidP="00093CA9">
            <w:r w:rsidRPr="00AA1F08">
              <w:t>Linklaters</w:t>
            </w:r>
            <w:r w:rsidR="00CB4CD2">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C28BCEC" w:rsidR="00093CA9" w:rsidRDefault="0014646F" w:rsidP="00093CA9">
            <w:r w:rsidRPr="0014646F">
              <w:t>Guidelines Sustainability Claims (</w:t>
            </w:r>
            <w:r w:rsidRPr="00CB4CD2">
              <w:rPr>
                <w:i/>
                <w:iCs/>
              </w:rPr>
              <w:t>Leidraad Duuzaamheidsclaims</w:t>
            </w:r>
            <w:r w:rsidRPr="0014646F">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D8E4275" w:rsidR="00093CA9" w:rsidRDefault="008F1E24" w:rsidP="00093CA9">
            <w:hyperlink r:id="rId19" w:history="1">
              <w:r w:rsidRPr="00EF6686">
                <w:rPr>
                  <w:rStyle w:val="Hyperlink"/>
                </w:rPr>
                <w:t>https://web.archive.org/web/20250</w:t>
              </w:r>
              <w:r w:rsidRPr="00EF6686">
                <w:rPr>
                  <w:rStyle w:val="Hyperlink"/>
                </w:rPr>
                <w:t>6</w:t>
              </w:r>
              <w:r w:rsidRPr="00EF6686">
                <w:rPr>
                  <w:rStyle w:val="Hyperlink"/>
                </w:rPr>
                <w:t>23140419/https://www.acm.nl/system/files/documents/guidelines-sustainability-claims_1.pdf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594E8E91"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0AA45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94B8B0C" w:rsidR="00093CA9" w:rsidRDefault="0014646F"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2222D70"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8063ACF" w:rsidR="00093CA9" w:rsidRDefault="005874C6" w:rsidP="00093CA9">
            <w:r w:rsidRPr="005874C6">
              <w:t xml:space="preserve">The ACM </w:t>
            </w:r>
            <w:r w:rsidR="00CB4CD2" w:rsidRPr="00CB4CD2">
              <w:t xml:space="preserve">Guidelines Sustainability Claims </w:t>
            </w:r>
            <w:r w:rsidR="00CB4CD2">
              <w:t>aims to</w:t>
            </w:r>
            <w:r w:rsidRPr="005874C6">
              <w:t xml:space="preserve"> prevent </w:t>
            </w:r>
            <w:r w:rsidR="00CB4CD2">
              <w:t xml:space="preserve">unfair and </w:t>
            </w:r>
            <w:r w:rsidRPr="005874C6">
              <w:t>misleading sustainability- and carbon</w:t>
            </w:r>
            <w:r w:rsidR="00CB4CD2">
              <w:t xml:space="preserve"> credits</w:t>
            </w:r>
            <w:r w:rsidRPr="005874C6">
              <w:t xml:space="preserve">-related claims </w:t>
            </w:r>
            <w:r w:rsidR="00CB4CD2">
              <w:t xml:space="preserve">being made </w:t>
            </w:r>
            <w:r w:rsidRPr="005874C6">
              <w:t>in the Dutch market. The</w:t>
            </w:r>
            <w:r w:rsidR="00CB4CD2">
              <w:t xml:space="preserve"> purpose of the policy tool</w:t>
            </w:r>
            <w:r w:rsidRPr="005874C6">
              <w:t xml:space="preserve"> is ensur</w:t>
            </w:r>
            <w:r w:rsidR="00CB4CD2">
              <w:t>ing</w:t>
            </w:r>
            <w:r w:rsidRPr="005874C6">
              <w:t xml:space="preserve"> that businesses communicate about carbon credits and CO₂ compensation in a fact-based, specific, and transparent manner</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820154B" w:rsidR="00093CA9" w:rsidRDefault="005874C6"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0112DC3" w:rsidR="00093CA9" w:rsidRPr="00173D7C" w:rsidRDefault="005874C6"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55F1E78A"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C4C75D2" w:rsidR="00093CA9" w:rsidRPr="007419BF" w:rsidRDefault="00DE32F6" w:rsidP="00093CA9">
            <w:pPr>
              <w:rPr>
                <w:color w:val="000000" w:themeColor="text1"/>
              </w:rPr>
            </w:pPr>
            <w:r>
              <w:rPr>
                <w:color w:val="000000" w:themeColor="text1"/>
              </w:rPr>
              <w:t>Unlimited period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F87597B" w:rsidR="00093CA9" w:rsidRDefault="005874C6" w:rsidP="00093CA9">
            <w:r>
              <w:t xml:space="preserve">Authority for </w:t>
            </w:r>
            <w:r w:rsidR="00DE32F6">
              <w:t>C</w:t>
            </w:r>
            <w:r>
              <w:t xml:space="preserve">onsumers &amp; </w:t>
            </w:r>
            <w:r w:rsidR="00DE32F6">
              <w:t>M</w:t>
            </w:r>
            <w:r>
              <w:t>arkets</w:t>
            </w:r>
            <w:r w:rsidR="00DE32F6">
              <w:t xml:space="preserve"> (</w:t>
            </w:r>
            <w:r w:rsidR="00DE32F6" w:rsidRPr="00DE32F6">
              <w:rPr>
                <w:i/>
                <w:iCs/>
              </w:rPr>
              <w:t>Autoriteit Consument en Markt</w:t>
            </w:r>
            <w:r w:rsidR="00DE32F6">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6383026" w:rsidR="00093CA9" w:rsidRPr="006B7B0D" w:rsidRDefault="009F266C" w:rsidP="00093CA9">
            <w:r w:rsidRPr="009F266C">
              <w:t>Authority for Consumers &amp; Markets (</w:t>
            </w:r>
            <w:r w:rsidRPr="009F266C">
              <w:rPr>
                <w:i/>
                <w:iCs/>
              </w:rPr>
              <w:t>Autoriteit Consument en Markt</w:t>
            </w:r>
            <w:r w:rsidRPr="009F266C">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D133445"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4C91B0C" w:rsidR="00093CA9" w:rsidRPr="006B7B0D" w:rsidRDefault="00174E1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2E009A8"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7DF4A85" w:rsidR="00093CA9" w:rsidRDefault="006C755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58898CF" w14:textId="77777777" w:rsidR="00093CA9" w:rsidRDefault="0010447B" w:rsidP="00093CA9">
            <w:pPr>
              <w:keepNext/>
              <w:rPr>
                <w:color w:val="000000" w:themeColor="text1"/>
              </w:rPr>
            </w:pPr>
            <w:r w:rsidRPr="0010447B">
              <w:rPr>
                <w:color w:val="000000" w:themeColor="text1"/>
              </w:rPr>
              <w:t>The Netherlands Authority for Consumers and Markets (ACM) is calling on companies in the food</w:t>
            </w:r>
            <w:r>
              <w:rPr>
                <w:color w:val="000000" w:themeColor="text1"/>
              </w:rPr>
              <w:t xml:space="preserve">, </w:t>
            </w:r>
            <w:r w:rsidRPr="0010447B">
              <w:rPr>
                <w:color w:val="000000" w:themeColor="text1"/>
              </w:rPr>
              <w:t>clothing, energy and transport sectors</w:t>
            </w:r>
            <w:r w:rsidRPr="0010447B">
              <w:rPr>
                <w:color w:val="000000" w:themeColor="text1"/>
              </w:rPr>
              <w:t xml:space="preserve"> </w:t>
            </w:r>
            <w:r w:rsidRPr="0010447B">
              <w:rPr>
                <w:color w:val="000000" w:themeColor="text1"/>
              </w:rPr>
              <w:t xml:space="preserve">to check their sustainability claims and adjust them where necessary. The ACM wants to encourage these companies to use fair and clear </w:t>
            </w:r>
            <w:r w:rsidRPr="0010447B">
              <w:rPr>
                <w:color w:val="000000" w:themeColor="text1"/>
              </w:rPr>
              <w:lastRenderedPageBreak/>
              <w:t xml:space="preserve">sustainability claims. </w:t>
            </w:r>
            <w:r>
              <w:rPr>
                <w:color w:val="000000" w:themeColor="text1"/>
              </w:rPr>
              <w:t xml:space="preserve">The ACM has imposed monetary fines and published findings on its website in connection with unfair commercial practices for making sustainability claims. </w:t>
            </w:r>
          </w:p>
          <w:p w14:paraId="2C2128DB" w14:textId="478E2540" w:rsidR="0010447B" w:rsidRPr="008017F9" w:rsidRDefault="0010447B" w:rsidP="00093CA9">
            <w:pPr>
              <w:keepNext/>
              <w:rPr>
                <w:color w:val="000000" w:themeColor="text1"/>
              </w:rPr>
            </w:pPr>
            <w:hyperlink r:id="rId20" w:history="1">
              <w:r w:rsidRPr="004F349B">
                <w:rPr>
                  <w:rStyle w:val="Hyperlink"/>
                </w:rPr>
                <w:t>https://www.acm.nl/nl/publicaties/acm-stuurt-sectorbrief-over-duurzaamheidsclaims-aan-levensmiddelen-bedrijven</w:t>
              </w:r>
            </w:hyperlink>
            <w:r>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2166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2166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2166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700"/>
        <w:gridCol w:w="3938"/>
        <w:gridCol w:w="157"/>
        <w:gridCol w:w="543"/>
        <w:gridCol w:w="510"/>
        <w:gridCol w:w="858"/>
        <w:gridCol w:w="1846"/>
        <w:gridCol w:w="1909"/>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0DDA27D5" w:rsidR="00D4323A" w:rsidRPr="00CF2E7C" w:rsidRDefault="0054654D"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0536CB5B" w:rsidR="00D4323A" w:rsidRPr="00CF2E7C" w:rsidRDefault="0054654D"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5F0FD545" w:rsidR="00D4323A" w:rsidRPr="00CF2E7C" w:rsidRDefault="0054654D"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5FC4FEA2" w:rsidR="00D4323A" w:rsidRPr="00CF2E7C" w:rsidRDefault="0054654D"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236988EF" w:rsidR="00D4323A" w:rsidRPr="00CF2E7C" w:rsidRDefault="0054654D"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0E8527ED"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4CDA90A" w:rsidR="00D4323A" w:rsidRPr="00CF2E7C" w:rsidRDefault="0054654D"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25597AED"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10DAE7C3" w:rsidR="00D4323A" w:rsidRPr="00CF2E7C" w:rsidRDefault="0054654D"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38F9D285" w:rsidR="00D4323A" w:rsidRPr="00CF2E7C" w:rsidRDefault="0054654D"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630E185F" w:rsidR="00D4323A" w:rsidRPr="00CF2E7C" w:rsidRDefault="0054654D"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2EC9EF78" w:rsidR="00D4323A" w:rsidRPr="00CF2E7C" w:rsidRDefault="0054654D"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13F4AB35" w:rsidR="00D4323A" w:rsidRPr="00CF2E7C" w:rsidRDefault="0054654D"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2C58D736" w:rsidR="00D4323A" w:rsidRPr="00CF2E7C" w:rsidRDefault="0054654D"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lastRenderedPageBreak/>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D759AF8" w:rsidR="00092534" w:rsidRPr="00CF2E7C" w:rsidRDefault="0054654D" w:rsidP="00CF2E7C">
            <w:pPr>
              <w:rPr>
                <w:rFonts w:ascii="Calibri" w:hAnsi="Calibri" w:cs="Calibri"/>
              </w:rPr>
            </w:pPr>
            <w:r>
              <w:rPr>
                <w:rFonts w:ascii="Calibri" w:hAnsi="Calibri" w:cs="Calibri"/>
              </w:rPr>
              <w:t>X</w:t>
            </w: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23C7134F" w:rsidR="00092534" w:rsidRPr="00CF2E7C" w:rsidRDefault="0054654D" w:rsidP="00CF2E7C">
            <w:pPr>
              <w:rPr>
                <w:rFonts w:ascii="Calibri" w:hAnsi="Calibri" w:cs="Calibri"/>
              </w:rPr>
            </w:pPr>
            <w:r>
              <w:rPr>
                <w:rFonts w:ascii="Calibri" w:hAnsi="Calibri" w:cs="Calibri"/>
              </w:rPr>
              <w:t>X</w:t>
            </w: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273C70E1" w:rsidR="00092534" w:rsidRPr="00CF2E7C" w:rsidRDefault="0054654D" w:rsidP="00CF2E7C">
            <w:pPr>
              <w:rPr>
                <w:rFonts w:ascii="Calibri" w:hAnsi="Calibri" w:cs="Calibri"/>
              </w:rPr>
            </w:pPr>
            <w:r>
              <w:rPr>
                <w:rFonts w:ascii="Calibri" w:hAnsi="Calibri" w:cs="Calibri"/>
              </w:rPr>
              <w:t>X</w:t>
            </w: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54C31D89" w:rsidR="00092534" w:rsidRPr="00CF2E7C" w:rsidRDefault="0054654D" w:rsidP="00CF2E7C">
            <w:pPr>
              <w:rPr>
                <w:rFonts w:ascii="Calibri" w:hAnsi="Calibri" w:cs="Calibri"/>
              </w:rPr>
            </w:pPr>
            <w:r>
              <w:rPr>
                <w:rFonts w:ascii="Calibri" w:hAnsi="Calibri" w:cs="Calibri"/>
              </w:rPr>
              <w:t>X</w:t>
            </w: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5C50FAA4" w:rsidR="00092534" w:rsidRPr="00CF2E7C" w:rsidRDefault="0054654D" w:rsidP="00CF2E7C">
            <w:pPr>
              <w:rPr>
                <w:rFonts w:ascii="Calibri" w:hAnsi="Calibri" w:cs="Calibri"/>
              </w:rPr>
            </w:pPr>
            <w:r>
              <w:rPr>
                <w:rFonts w:ascii="Calibri" w:hAnsi="Calibri" w:cs="Calibri"/>
              </w:rPr>
              <w:t>X</w:t>
            </w: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lastRenderedPageBreak/>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w:t>
            </w:r>
            <w:r w:rsidRPr="00CF2E7C">
              <w:rPr>
                <w:rFonts w:ascii="Calibri" w:hAnsi="Calibri" w:cs="Calibri"/>
              </w:rPr>
              <w:lastRenderedPageBreak/>
              <w:t>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2166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lastRenderedPageBreak/>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29AC58AB" w:rsidR="00092534" w:rsidRPr="00CF2E7C" w:rsidRDefault="0054654D"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53D271F6" w:rsidR="00DB1E72" w:rsidRPr="00CF2E7C" w:rsidRDefault="0054654D"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3804B13F" w:rsidR="00DB1E72" w:rsidRPr="00CF2E7C" w:rsidRDefault="00B4030A"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57085E6" w14:textId="0558997C" w:rsidR="00783357" w:rsidRDefault="00783357" w:rsidP="00CF2E7C">
            <w:pPr>
              <w:rPr>
                <w:rFonts w:ascii="Calibri" w:hAnsi="Calibri" w:cs="Calibri"/>
              </w:rPr>
            </w:pPr>
            <w:r w:rsidRPr="00783357">
              <w:rPr>
                <w:rFonts w:ascii="Calibri" w:hAnsi="Calibri" w:cs="Calibri"/>
              </w:rPr>
              <w:t>The ACM can impose a fine of up to €900,000 for violations of the Unfair Commercial Practices Act</w:t>
            </w:r>
            <w:r>
              <w:rPr>
                <w:rFonts w:ascii="Calibri" w:hAnsi="Calibri" w:cs="Calibri"/>
              </w:rPr>
              <w:t xml:space="preserve"> (</w:t>
            </w:r>
            <w:r w:rsidRPr="00783357">
              <w:rPr>
                <w:rFonts w:ascii="Calibri" w:hAnsi="Calibri" w:cs="Calibri"/>
                <w:i/>
                <w:iCs/>
              </w:rPr>
              <w:t>Wet oneerlijke handelspraktijken</w:t>
            </w:r>
            <w:r>
              <w:rPr>
                <w:rFonts w:ascii="Calibri" w:hAnsi="Calibri" w:cs="Calibri"/>
              </w:rPr>
              <w:t>)</w:t>
            </w:r>
            <w:r w:rsidRPr="00783357">
              <w:rPr>
                <w:rFonts w:ascii="Calibri" w:hAnsi="Calibri" w:cs="Calibri"/>
              </w:rPr>
              <w:t xml:space="preserve">. </w:t>
            </w:r>
            <w:r>
              <w:rPr>
                <w:rFonts w:ascii="Calibri" w:hAnsi="Calibri" w:cs="Calibri"/>
              </w:rPr>
              <w:t>A</w:t>
            </w:r>
            <w:r w:rsidRPr="00783357">
              <w:rPr>
                <w:rFonts w:ascii="Calibri" w:hAnsi="Calibri" w:cs="Calibri"/>
              </w:rPr>
              <w:t>lso</w:t>
            </w:r>
            <w:r>
              <w:rPr>
                <w:rFonts w:ascii="Calibri" w:hAnsi="Calibri" w:cs="Calibri"/>
              </w:rPr>
              <w:t>, the ACM can</w:t>
            </w:r>
            <w:r w:rsidRPr="00783357">
              <w:rPr>
                <w:rFonts w:ascii="Calibri" w:hAnsi="Calibri" w:cs="Calibri"/>
              </w:rPr>
              <w:t xml:space="preserve"> impose a penalty payment to prevent repetition of</w:t>
            </w:r>
            <w:r>
              <w:rPr>
                <w:rFonts w:ascii="Calibri" w:hAnsi="Calibri" w:cs="Calibri"/>
              </w:rPr>
              <w:t xml:space="preserve"> a certain</w:t>
            </w:r>
            <w:r w:rsidRPr="00783357">
              <w:rPr>
                <w:rFonts w:ascii="Calibri" w:hAnsi="Calibri" w:cs="Calibri"/>
              </w:rPr>
              <w:t xml:space="preserve"> violation.</w:t>
            </w:r>
          </w:p>
          <w:p w14:paraId="4157425C" w14:textId="46F02655" w:rsidR="00DB01B3" w:rsidRDefault="00DB01B3" w:rsidP="00CF2E7C">
            <w:pPr>
              <w:rPr>
                <w:rFonts w:ascii="Calibri" w:hAnsi="Calibri" w:cs="Calibri"/>
              </w:rPr>
            </w:pPr>
            <w:r>
              <w:rPr>
                <w:rFonts w:ascii="Calibri" w:hAnsi="Calibri" w:cs="Calibri"/>
              </w:rPr>
              <w:t xml:space="preserve">In practice, we have seen that enforcement of sustainability claims by the ACM also led to commitments by sanctioned legal entities to donate to </w:t>
            </w:r>
            <w:r w:rsidRPr="00DB01B3">
              <w:rPr>
                <w:rFonts w:ascii="Calibri" w:hAnsi="Calibri" w:cs="Calibri"/>
              </w:rPr>
              <w:t xml:space="preserve">various sustainable causes to compensate for their unclear and insufficiently substantiated sustainability claims. </w:t>
            </w:r>
          </w:p>
          <w:p w14:paraId="7CC5C002" w14:textId="6F061FAF" w:rsidR="00DB1E72" w:rsidRPr="001A3DC6" w:rsidRDefault="001A3DC6" w:rsidP="00CF2E7C">
            <w:pPr>
              <w:rPr>
                <w:rFonts w:ascii="Calibri" w:hAnsi="Calibri" w:cs="Calibri"/>
                <w:highlight w:val="yellow"/>
              </w:rPr>
            </w:pPr>
            <w:r w:rsidRPr="001A3DC6">
              <w:rPr>
                <w:rFonts w:ascii="Calibri" w:hAnsi="Calibri" w:cs="Calibri"/>
              </w:rPr>
              <w:t xml:space="preserve">(Section 9 and 10 </w:t>
            </w:r>
            <w:r>
              <w:rPr>
                <w:rFonts w:ascii="Calibri" w:hAnsi="Calibri" w:cs="Calibri"/>
              </w:rPr>
              <w:t>of the</w:t>
            </w:r>
            <w:r>
              <w:t xml:space="preserve"> </w:t>
            </w:r>
            <w:r w:rsidRPr="001A3DC6">
              <w:rPr>
                <w:rFonts w:ascii="Calibri" w:hAnsi="Calibri" w:cs="Calibri"/>
              </w:rPr>
              <w:t>Unfair Commercial Practices Act (</w:t>
            </w:r>
            <w:r w:rsidRPr="001A3DC6">
              <w:rPr>
                <w:rFonts w:ascii="Calibri" w:hAnsi="Calibri" w:cs="Calibri"/>
                <w:i/>
                <w:iCs/>
              </w:rPr>
              <w:t>Wet oneerlijke handelspraktijken</w:t>
            </w:r>
            <w:r>
              <w:rPr>
                <w:rFonts w:ascii="Calibri" w:hAnsi="Calibri" w:cs="Calibri"/>
              </w:rPr>
              <w:t>)</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6F375EE0"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08F9859" w:rsidR="00092534" w:rsidRPr="00CF2E7C" w:rsidRDefault="00C50C5E"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C4CE0A0" w14:textId="283C8434" w:rsidR="00C56B64" w:rsidRDefault="00C50C5E" w:rsidP="00C56B64">
            <w:pPr>
              <w:rPr>
                <w:rFonts w:ascii="Calibri" w:hAnsi="Calibri" w:cs="Calibri"/>
              </w:rPr>
            </w:pPr>
            <w:r w:rsidRPr="00C56B64">
              <w:rPr>
                <w:rFonts w:ascii="Calibri" w:hAnsi="Calibri" w:cs="Calibri"/>
              </w:rPr>
              <w:t xml:space="preserve">The ACM requested </w:t>
            </w:r>
            <w:r w:rsidR="00643482">
              <w:rPr>
                <w:rFonts w:ascii="Calibri" w:hAnsi="Calibri" w:cs="Calibri"/>
              </w:rPr>
              <w:t xml:space="preserve">Vattenfall and </w:t>
            </w:r>
            <w:r w:rsidRPr="00C56B64">
              <w:rPr>
                <w:rFonts w:ascii="Calibri" w:hAnsi="Calibri" w:cs="Calibri"/>
              </w:rPr>
              <w:t>Greenchoice (</w:t>
            </w:r>
            <w:r w:rsidR="00643482">
              <w:rPr>
                <w:rFonts w:ascii="Calibri" w:hAnsi="Calibri" w:cs="Calibri"/>
              </w:rPr>
              <w:t>both</w:t>
            </w:r>
            <w:r w:rsidRPr="00C56B64">
              <w:rPr>
                <w:rFonts w:ascii="Calibri" w:hAnsi="Calibri" w:cs="Calibri"/>
              </w:rPr>
              <w:t xml:space="preserve"> </w:t>
            </w:r>
            <w:r w:rsidR="00643482" w:rsidRPr="00C56B64">
              <w:rPr>
                <w:rFonts w:ascii="Calibri" w:hAnsi="Calibri" w:cs="Calibri"/>
              </w:rPr>
              <w:t>Dutch</w:t>
            </w:r>
            <w:r w:rsidRPr="00C56B64">
              <w:rPr>
                <w:rFonts w:ascii="Calibri" w:hAnsi="Calibri" w:cs="Calibri"/>
              </w:rPr>
              <w:t xml:space="preserve"> energy provider</w:t>
            </w:r>
            <w:r w:rsidR="00643482">
              <w:rPr>
                <w:rFonts w:ascii="Calibri" w:hAnsi="Calibri" w:cs="Calibri"/>
              </w:rPr>
              <w:t>s</w:t>
            </w:r>
            <w:r w:rsidRPr="00C56B64">
              <w:rPr>
                <w:rFonts w:ascii="Calibri" w:hAnsi="Calibri" w:cs="Calibri"/>
              </w:rPr>
              <w:t xml:space="preserve">) to adjust their misleading sustainability claims and to donate </w:t>
            </w:r>
            <w:r w:rsidR="00643482" w:rsidRPr="00643482">
              <w:rPr>
                <w:rFonts w:ascii="Calibri" w:hAnsi="Calibri" w:cs="Calibri"/>
              </w:rPr>
              <w:t>950</w:t>
            </w:r>
            <w:r w:rsidR="00643482">
              <w:rPr>
                <w:rFonts w:ascii="Calibri" w:hAnsi="Calibri" w:cs="Calibri"/>
              </w:rPr>
              <w:t>,</w:t>
            </w:r>
            <w:r w:rsidR="00643482" w:rsidRPr="00643482">
              <w:rPr>
                <w:rFonts w:ascii="Calibri" w:hAnsi="Calibri" w:cs="Calibri"/>
              </w:rPr>
              <w:t xml:space="preserve">000 </w:t>
            </w:r>
            <w:r w:rsidR="00643482">
              <w:rPr>
                <w:rFonts w:ascii="Calibri" w:hAnsi="Calibri" w:cs="Calibri"/>
              </w:rPr>
              <w:t xml:space="preserve">and </w:t>
            </w:r>
            <w:r w:rsidRPr="00C56B64">
              <w:rPr>
                <w:rFonts w:ascii="Calibri" w:hAnsi="Calibri" w:cs="Calibri"/>
              </w:rPr>
              <w:t>450</w:t>
            </w:r>
            <w:r w:rsidR="00643482">
              <w:rPr>
                <w:rFonts w:ascii="Calibri" w:hAnsi="Calibri" w:cs="Calibri"/>
              </w:rPr>
              <w:t>,</w:t>
            </w:r>
            <w:r w:rsidRPr="00C56B64">
              <w:rPr>
                <w:rFonts w:ascii="Calibri" w:hAnsi="Calibri" w:cs="Calibri"/>
              </w:rPr>
              <w:t xml:space="preserve">000 </w:t>
            </w:r>
            <w:r w:rsidR="00643482">
              <w:rPr>
                <w:rFonts w:ascii="Calibri" w:hAnsi="Calibri" w:cs="Calibri"/>
              </w:rPr>
              <w:t xml:space="preserve">respectively </w:t>
            </w:r>
            <w:r w:rsidRPr="00C56B64">
              <w:rPr>
                <w:rFonts w:ascii="Calibri" w:hAnsi="Calibri" w:cs="Calibri"/>
              </w:rPr>
              <w:t xml:space="preserve">to good causes related to sustainability. </w:t>
            </w:r>
            <w:r w:rsidR="00DB01B3" w:rsidRPr="00DB01B3">
              <w:rPr>
                <w:rFonts w:ascii="Calibri" w:hAnsi="Calibri" w:cs="Calibri"/>
              </w:rPr>
              <w:t>They made this commitment following an investigation by the Netherlands Authority for Consumers and Markets (ACM).</w:t>
            </w:r>
          </w:p>
          <w:p w14:paraId="44CEEFB2" w14:textId="77777777" w:rsidR="00C50C5E" w:rsidRDefault="00C50C5E" w:rsidP="00C56B64">
            <w:r w:rsidRPr="00C56B64">
              <w:rPr>
                <w:rFonts w:ascii="Calibri" w:hAnsi="Calibri" w:cs="Calibri"/>
              </w:rPr>
              <w:lastRenderedPageBreak/>
              <w:t xml:space="preserve">Source: </w:t>
            </w:r>
            <w:hyperlink r:id="rId21" w:history="1">
              <w:r w:rsidRPr="00C56B64">
                <w:rPr>
                  <w:rStyle w:val="Hyperlink"/>
                  <w:rFonts w:ascii="Calibri" w:hAnsi="Calibri" w:cs="Calibri"/>
                </w:rPr>
                <w:t>https://web.archive.org/web/20250623142951/https://www.acm.nl/system/files/documents/toezeggingsbesluit-greenchoice-duurzaamheidsclaims-energie.pdf</w:t>
              </w:r>
            </w:hyperlink>
          </w:p>
          <w:p w14:paraId="4A881F9B" w14:textId="77777777" w:rsidR="00643482" w:rsidRDefault="00DB01B3" w:rsidP="00C56B64">
            <w:pPr>
              <w:rPr>
                <w:rFonts w:ascii="Calibri" w:hAnsi="Calibri" w:cs="Calibri"/>
              </w:rPr>
            </w:pPr>
            <w:r w:rsidRPr="00DB01B3">
              <w:rPr>
                <w:rFonts w:ascii="Calibri" w:hAnsi="Calibri" w:cs="Calibri"/>
              </w:rPr>
              <w:t>Sports retailer Decathlon and fashion chain H&amp;M have agreed to amend or discontinue sustainability claims on their clothing and/or websites. They promise to provide consumers with clearer information in order to prevent the risk of misleading claims about sustainability. In addition, they will donate €400,000 and €500,000 respectively to various sustainable causes to compensate for their unclear and insufficiently substantiated sustainability claims. They made this commitment following an investigation by the Netherlands Authority for Consumers and Markets (ACM).</w:t>
            </w:r>
          </w:p>
          <w:p w14:paraId="130CC207" w14:textId="608AC7AC" w:rsidR="001C16BE" w:rsidRPr="00C56B64" w:rsidRDefault="001C16BE" w:rsidP="00C56B64">
            <w:pPr>
              <w:rPr>
                <w:rFonts w:ascii="Calibri" w:hAnsi="Calibri" w:cs="Calibri"/>
              </w:rPr>
            </w:pPr>
            <w:hyperlink r:id="rId22" w:history="1">
              <w:r w:rsidRPr="004F349B">
                <w:rPr>
                  <w:rStyle w:val="Hyperlink"/>
                  <w:rFonts w:ascii="Calibri" w:hAnsi="Calibri" w:cs="Calibri"/>
                </w:rPr>
                <w:t>https://www.acm.nl/nl/publicaties/decathlon-en-henm-zullen-consumenten-voortaan-beter-informeren-over-duurzaamheid</w:t>
              </w:r>
            </w:hyperlink>
            <w:r>
              <w:rPr>
                <w:rFonts w:ascii="Calibri" w:hAnsi="Calibri" w:cs="Calibri"/>
              </w:rPr>
              <w:t xml:space="preserve"> </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37AEEA49" w:rsidR="00092534" w:rsidRPr="00CF2E7C" w:rsidRDefault="00C56B64" w:rsidP="00CF2E7C">
            <w:pPr>
              <w:rPr>
                <w:rFonts w:ascii="Calibri" w:hAnsi="Calibri" w:cs="Calibri"/>
              </w:rPr>
            </w:pPr>
            <w:r>
              <w:rPr>
                <w:rFonts w:ascii="Calibri" w:hAnsi="Calibri" w:cs="Calibri"/>
              </w:rPr>
              <w:t>X</w:t>
            </w: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CD95E2F" w14:textId="2E576BE8" w:rsidR="00092534" w:rsidRDefault="00C56B64" w:rsidP="00CF2E7C">
            <w:pPr>
              <w:rPr>
                <w:rFonts w:ascii="Calibri" w:hAnsi="Calibri" w:cs="Calibri"/>
              </w:rPr>
            </w:pPr>
            <w:r w:rsidRPr="00C56B64">
              <w:rPr>
                <w:rFonts w:ascii="Calibri" w:hAnsi="Calibri" w:cs="Calibri"/>
              </w:rPr>
              <w:t>In the court case against KLM, climate NGO Fossielvrij argued that KLM’s advertisements about “sustainable flying” and CO₂ compensation products were misleading and violated consumer protection rules, as these claims suggested flying could be environmentally responsible, which is not substantiated by current facts or the guidelines. The</w:t>
            </w:r>
            <w:r w:rsidR="00E35B48">
              <w:t xml:space="preserve"> </w:t>
            </w:r>
            <w:r w:rsidR="00E35B48" w:rsidRPr="00E35B48">
              <w:rPr>
                <w:rFonts w:ascii="Calibri" w:hAnsi="Calibri" w:cs="Calibri"/>
              </w:rPr>
              <w:t>Guidelines Sustainability Claims (</w:t>
            </w:r>
            <w:r w:rsidR="00E35B48" w:rsidRPr="00E35B48">
              <w:rPr>
                <w:rFonts w:ascii="Calibri" w:hAnsi="Calibri" w:cs="Calibri"/>
                <w:i/>
                <w:iCs/>
              </w:rPr>
              <w:t>Leidraad Duuzaamheidsclaims</w:t>
            </w:r>
            <w:r w:rsidR="00E35B48" w:rsidRPr="00E35B48">
              <w:rPr>
                <w:rFonts w:ascii="Calibri" w:hAnsi="Calibri" w:cs="Calibri"/>
              </w:rPr>
              <w:t>)</w:t>
            </w:r>
            <w:r w:rsidRPr="00C56B64">
              <w:rPr>
                <w:rFonts w:ascii="Calibri" w:hAnsi="Calibri" w:cs="Calibri"/>
              </w:rPr>
              <w:t> </w:t>
            </w:r>
            <w:r w:rsidR="00E35B48" w:rsidRPr="00C56B64">
              <w:rPr>
                <w:rFonts w:ascii="Calibri" w:hAnsi="Calibri" w:cs="Calibri"/>
              </w:rPr>
              <w:t xml:space="preserve"> </w:t>
            </w:r>
            <w:r w:rsidRPr="00C56B64">
              <w:rPr>
                <w:rFonts w:ascii="Calibri" w:hAnsi="Calibri" w:cs="Calibri"/>
              </w:rPr>
              <w:t>was central in assessing the lawfulness of KLM’s marketing, serving as the benchmark for determining whether KLM’s sustainability messaging w</w:t>
            </w:r>
            <w:r w:rsidR="00E35B48">
              <w:rPr>
                <w:rFonts w:ascii="Calibri" w:hAnsi="Calibri" w:cs="Calibri"/>
              </w:rPr>
              <w:t xml:space="preserve">ould qualify as </w:t>
            </w:r>
            <w:r w:rsidRPr="00C56B64">
              <w:rPr>
                <w:rFonts w:ascii="Calibri" w:hAnsi="Calibri" w:cs="Calibri"/>
              </w:rPr>
              <w:t>deceptive.</w:t>
            </w:r>
            <w:r>
              <w:rPr>
                <w:rFonts w:ascii="Calibri" w:hAnsi="Calibri" w:cs="Calibri"/>
              </w:rPr>
              <w:t xml:space="preserve"> </w:t>
            </w:r>
          </w:p>
          <w:p w14:paraId="58E21A0D" w14:textId="4F87BF0E" w:rsidR="00C56B64" w:rsidRPr="00CF2E7C" w:rsidRDefault="00C56B64" w:rsidP="00CF2E7C">
            <w:pPr>
              <w:rPr>
                <w:rFonts w:ascii="Calibri" w:hAnsi="Calibri" w:cs="Calibri"/>
              </w:rPr>
            </w:pPr>
            <w:r>
              <w:rPr>
                <w:rFonts w:ascii="Calibri" w:hAnsi="Calibri" w:cs="Calibri"/>
              </w:rPr>
              <w:t xml:space="preserve">Source: </w:t>
            </w:r>
            <w:hyperlink r:id="rId23" w:history="1">
              <w:r w:rsidR="009B0540" w:rsidRPr="00675072">
                <w:rPr>
                  <w:rStyle w:val="Hyperlink"/>
                  <w:rFonts w:ascii="Calibri" w:hAnsi="Calibri" w:cs="Calibri"/>
                </w:rPr>
                <w:t>https://web.archive.org/web/20250527181531/https://uitspraken.rechtspraak.nl/details?id=ECLI:NL:RBAMS:2024:1512</w:t>
              </w:r>
            </w:hyperlink>
            <w:r w:rsidR="009B0540">
              <w:rPr>
                <w:rFonts w:ascii="Calibri" w:hAnsi="Calibri" w:cs="Calibri"/>
              </w:rPr>
              <w:t xml:space="preserve"> </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34FFF9A0" w:rsidR="00D46B07" w:rsidRPr="00CF2E7C" w:rsidRDefault="009B05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E86D0AB" w:rsidR="00D46B07" w:rsidRPr="00CF2E7C" w:rsidRDefault="009B05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6E2936D2" w:rsidR="00FD3587" w:rsidRPr="00CF2E7C" w:rsidRDefault="00897DBD" w:rsidP="00CF2E7C">
            <w:pPr>
              <w:textAlignment w:val="baseline"/>
              <w:rPr>
                <w:rFonts w:ascii="Calibri" w:eastAsia="Times New Roman" w:hAnsi="Calibri" w:cs="Calibri"/>
                <w:kern w:val="0"/>
                <w:lang w:eastAsia="en-GB"/>
                <w14:ligatures w14:val="none"/>
              </w:rPr>
            </w:pPr>
            <w:r w:rsidRPr="00897DBD">
              <w:rPr>
                <w:rFonts w:ascii="Calibri" w:eastAsia="Times New Roman" w:hAnsi="Calibri" w:cs="Calibri"/>
                <w:kern w:val="0"/>
                <w:lang w:eastAsia="en-GB"/>
                <w14:ligatures w14:val="none"/>
              </w:rPr>
              <w:t xml:space="preserve">The </w:t>
            </w:r>
            <w:r w:rsidR="00C66BE7" w:rsidRPr="00C66BE7">
              <w:rPr>
                <w:rFonts w:ascii="Calibri" w:eastAsia="Times New Roman" w:hAnsi="Calibri" w:cs="Calibri"/>
                <w:kern w:val="0"/>
                <w:lang w:eastAsia="en-GB"/>
                <w14:ligatures w14:val="none"/>
              </w:rPr>
              <w:t xml:space="preserve">Guidelines Sustainability Claims </w:t>
            </w:r>
            <w:r w:rsidRPr="00897DBD">
              <w:rPr>
                <w:rFonts w:ascii="Calibri" w:eastAsia="Times New Roman" w:hAnsi="Calibri" w:cs="Calibri"/>
                <w:kern w:val="0"/>
                <w:lang w:eastAsia="en-GB"/>
                <w14:ligatures w14:val="none"/>
              </w:rPr>
              <w:t xml:space="preserve">explicitly forbid using absolute claims like “climate-neutral” or “net zero” if these are based solely on CO₂ compensation, stating such terms can easily mislead consumers about the true environmental impact of </w:t>
            </w:r>
            <w:r w:rsidR="00C66BE7">
              <w:rPr>
                <w:rFonts w:ascii="Calibri" w:eastAsia="Times New Roman" w:hAnsi="Calibri" w:cs="Calibri"/>
                <w:kern w:val="0"/>
                <w:lang w:eastAsia="en-GB"/>
                <w14:ligatures w14:val="none"/>
              </w:rPr>
              <w:t>a</w:t>
            </w:r>
            <w:r w:rsidRPr="00897DBD">
              <w:rPr>
                <w:rFonts w:ascii="Calibri" w:eastAsia="Times New Roman" w:hAnsi="Calibri" w:cs="Calibri"/>
                <w:kern w:val="0"/>
                <w:lang w:eastAsia="en-GB"/>
                <w14:ligatures w14:val="none"/>
              </w:rPr>
              <w:t xml:space="preserve"> product. This restriction is illustrated with an example, where an online store uses “CO₂-positive, climate-neutral or net zero” because it offers CO₂ compensation, but the Guidelines clarify this is insufficient substantiation for such claims and recommends not to use them. Absolute or general claims can wrongly give the impression that a product has no negative environmental impact, which is not the case even when carbon credits are purchased. Therefore, any reference to environmental neutrality based on carbon credits alone is considered misleading and not allowed under ACM rules (</w:t>
            </w:r>
            <w:r w:rsidR="00C66BE7">
              <w:rPr>
                <w:rFonts w:ascii="Calibri" w:eastAsia="Times New Roman" w:hAnsi="Calibri" w:cs="Calibri"/>
                <w:kern w:val="0"/>
                <w:lang w:eastAsia="en-GB"/>
                <w14:ligatures w14:val="none"/>
              </w:rPr>
              <w:t xml:space="preserve">see </w:t>
            </w:r>
            <w:r w:rsidRPr="00897DBD">
              <w:rPr>
                <w:rFonts w:ascii="Calibri" w:eastAsia="Times New Roman" w:hAnsi="Calibri" w:cs="Calibri"/>
                <w:kern w:val="0"/>
                <w:lang w:eastAsia="en-GB"/>
                <w14:ligatures w14:val="none"/>
              </w:rPr>
              <w:t>p</w:t>
            </w:r>
            <w:r w:rsidR="00C66BE7">
              <w:rPr>
                <w:rFonts w:ascii="Calibri" w:eastAsia="Times New Roman" w:hAnsi="Calibri" w:cs="Calibri"/>
                <w:kern w:val="0"/>
                <w:lang w:eastAsia="en-GB"/>
                <w14:ligatures w14:val="none"/>
              </w:rPr>
              <w:t>age</w:t>
            </w:r>
            <w:r w:rsidRPr="00897DBD">
              <w:rPr>
                <w:rFonts w:ascii="Calibri" w:eastAsia="Times New Roman" w:hAnsi="Calibri" w:cs="Calibri"/>
                <w:kern w:val="0"/>
                <w:lang w:eastAsia="en-GB"/>
                <w14:ligatures w14:val="none"/>
              </w:rPr>
              <w:t xml:space="preserve"> 1</w:t>
            </w:r>
            <w:r w:rsidR="00C66BE7">
              <w:rPr>
                <w:rFonts w:ascii="Calibri" w:eastAsia="Times New Roman" w:hAnsi="Calibri" w:cs="Calibri"/>
                <w:kern w:val="0"/>
                <w:lang w:eastAsia="en-GB"/>
                <w14:ligatures w14:val="none"/>
              </w:rPr>
              <w:t>5 of the</w:t>
            </w:r>
            <w:r w:rsidR="00C66BE7">
              <w:t xml:space="preserve"> </w:t>
            </w:r>
            <w:r w:rsidR="00C66BE7" w:rsidRPr="00C66BE7">
              <w:rPr>
                <w:rFonts w:ascii="Calibri" w:eastAsia="Times New Roman" w:hAnsi="Calibri" w:cs="Calibri"/>
                <w:kern w:val="0"/>
                <w:lang w:eastAsia="en-GB"/>
                <w14:ligatures w14:val="none"/>
              </w:rPr>
              <w:t>Guidelines Sustainability Claims</w:t>
            </w:r>
            <w:r w:rsidR="00C66BE7">
              <w:rPr>
                <w:rFonts w:ascii="Calibri" w:eastAsia="Times New Roman" w:hAnsi="Calibri" w:cs="Calibri"/>
                <w:kern w:val="0"/>
                <w:lang w:eastAsia="en-GB"/>
                <w14:ligatures w14:val="none"/>
              </w:rPr>
              <w:t>)</w:t>
            </w:r>
            <w:r w:rsidRPr="00897DBD">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br/>
            </w:r>
            <w:r>
              <w:rPr>
                <w:rFonts w:ascii="Calibri" w:eastAsia="Times New Roman" w:hAnsi="Calibri" w:cs="Calibri"/>
                <w:kern w:val="0"/>
                <w:lang w:eastAsia="en-GB"/>
                <w14:ligatures w14:val="none"/>
              </w:rPr>
              <w:br/>
            </w:r>
            <w:r w:rsidRPr="00897DBD">
              <w:rPr>
                <w:rFonts w:ascii="Calibri" w:eastAsia="Times New Roman" w:hAnsi="Calibri" w:cs="Calibri"/>
                <w:kern w:val="0"/>
                <w:lang w:eastAsia="en-GB"/>
                <w14:ligatures w14:val="none"/>
              </w:rPr>
              <w:t xml:space="preserve">The </w:t>
            </w:r>
            <w:r w:rsidR="00C66BE7" w:rsidRPr="00C66BE7">
              <w:rPr>
                <w:rFonts w:ascii="Calibri" w:eastAsia="Times New Roman" w:hAnsi="Calibri" w:cs="Calibri"/>
                <w:kern w:val="0"/>
                <w:lang w:eastAsia="en-GB"/>
                <w14:ligatures w14:val="none"/>
              </w:rPr>
              <w:t xml:space="preserve">Guidelines Sustainability Claims </w:t>
            </w:r>
            <w:r w:rsidRPr="00897DBD">
              <w:rPr>
                <w:rFonts w:ascii="Calibri" w:eastAsia="Times New Roman" w:hAnsi="Calibri" w:cs="Calibri"/>
                <w:kern w:val="0"/>
                <w:lang w:eastAsia="en-GB"/>
                <w14:ligatures w14:val="none"/>
              </w:rPr>
              <w:t xml:space="preserve">stress that CO₂ compensation is not a substitute for actually reducing emissions and that emissions remain present even when offset. </w:t>
            </w:r>
            <w:r w:rsidR="00C66BE7">
              <w:rPr>
                <w:rFonts w:ascii="Calibri" w:eastAsia="Times New Roman" w:hAnsi="Calibri" w:cs="Calibri"/>
                <w:kern w:val="0"/>
                <w:lang w:eastAsia="en-GB"/>
                <w14:ligatures w14:val="none"/>
              </w:rPr>
              <w:t>Legal entities</w:t>
            </w:r>
            <w:r w:rsidRPr="00897DBD">
              <w:rPr>
                <w:rFonts w:ascii="Calibri" w:eastAsia="Times New Roman" w:hAnsi="Calibri" w:cs="Calibri"/>
                <w:kern w:val="0"/>
                <w:lang w:eastAsia="en-GB"/>
                <w14:ligatures w14:val="none"/>
              </w:rPr>
              <w:t xml:space="preserve"> must make clear to consumers that CO₂ compensation does not make a product less harmful to the environment, but rather involves contributing to external projects that capture or reduce CO₂ elsewhere. Proper claims must be phrased objectively, with an explanation of what is being compensated, the amount, method of calculation, and detailed information about the compensation projects, including certification and location</w:t>
            </w:r>
            <w:r w:rsidR="00C66BE7">
              <w:rPr>
                <w:rFonts w:ascii="Calibri" w:eastAsia="Times New Roman" w:hAnsi="Calibri" w:cs="Calibri"/>
                <w:kern w:val="0"/>
                <w:lang w:eastAsia="en-GB"/>
                <w14:ligatures w14:val="none"/>
              </w:rPr>
              <w:t xml:space="preserve">. The </w:t>
            </w:r>
            <w:r w:rsidRPr="00897DBD">
              <w:rPr>
                <w:rFonts w:ascii="Calibri" w:eastAsia="Times New Roman" w:hAnsi="Calibri" w:cs="Calibri"/>
                <w:kern w:val="0"/>
                <w:lang w:eastAsia="en-GB"/>
                <w14:ligatures w14:val="none"/>
              </w:rPr>
              <w:t>ACM also highlights that projects with independent verification are generally more trustworthy, but warns there can still be significant quality differences between independently certified projects (p. 15</w:t>
            </w:r>
            <w:r w:rsidR="00C66BE7">
              <w:rPr>
                <w:rFonts w:ascii="Calibri" w:eastAsia="Times New Roman" w:hAnsi="Calibri" w:cs="Calibri"/>
                <w:kern w:val="0"/>
                <w:lang w:eastAsia="en-GB"/>
                <w14:ligatures w14:val="none"/>
              </w:rPr>
              <w:t xml:space="preserve"> and 30 of the </w:t>
            </w:r>
            <w:r w:rsidR="00C66BE7" w:rsidRPr="00C66BE7">
              <w:rPr>
                <w:rFonts w:ascii="Calibri" w:eastAsia="Times New Roman" w:hAnsi="Calibri" w:cs="Calibri"/>
                <w:kern w:val="0"/>
                <w:lang w:eastAsia="en-GB"/>
                <w14:ligatures w14:val="none"/>
              </w:rPr>
              <w:t>Guidelines Sustainability Claims</w:t>
            </w:r>
            <w:r w:rsidR="00C66BE7">
              <w:rPr>
                <w:rFonts w:ascii="Calibri" w:eastAsia="Times New Roman" w:hAnsi="Calibri" w:cs="Calibri"/>
                <w:kern w:val="0"/>
                <w:lang w:eastAsia="en-GB"/>
                <w14:ligatures w14:val="none"/>
              </w:rPr>
              <w:t xml:space="preserve">). </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AC609AC"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897DBD">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6A6DCAB9"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897DBD">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10700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897DBD">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2DF1CAB8" w:rsidR="00D46B07" w:rsidRPr="00CF2E7C" w:rsidRDefault="00701FF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2626447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251D6F0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53A668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C7BCE8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4AE5B7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3287324C" w:rsidR="00343937" w:rsidRPr="00CF2E7C" w:rsidRDefault="00897D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07A16A0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66C340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1015BD7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2D11BFB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CF5A32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680114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4A2417B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65AF1E3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97DBD">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A2760E1" w:rsidR="000A6F11" w:rsidRPr="00CF2E7C" w:rsidRDefault="00897D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3276463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E6169">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151D78BB" w:rsidR="002119B6" w:rsidRPr="00CF2E7C" w:rsidRDefault="003151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26AD67BD" w:rsidR="00FE7FA5" w:rsidRPr="00CF2E7C" w:rsidRDefault="003151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6571944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15142">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515240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5142">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5B8A371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5142">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606FB86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5142">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901515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5142">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0299F98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5142">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68068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5142">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5E600F3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5142">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2FFAAFB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01FFF">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F34B6A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01FFF">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645032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01FFF">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3AB994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01FFF">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1924012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01FFF">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2166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2166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F76BF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F31A07" w14:textId="77777777" w:rsidR="00E15679" w:rsidRDefault="00E15679" w:rsidP="00874E39">
      <w:r>
        <w:separator/>
      </w:r>
    </w:p>
  </w:endnote>
  <w:endnote w:type="continuationSeparator" w:id="0">
    <w:p w14:paraId="01D2237B" w14:textId="77777777" w:rsidR="00E15679" w:rsidRDefault="00E15679" w:rsidP="00874E39">
      <w:r>
        <w:continuationSeparator/>
      </w:r>
    </w:p>
  </w:endnote>
  <w:endnote w:type="continuationNotice" w:id="1">
    <w:p w14:paraId="4259F60B" w14:textId="77777777" w:rsidR="00E15679" w:rsidRDefault="00E1567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2D103D" w14:textId="77777777" w:rsidR="00E15679" w:rsidRDefault="00E15679" w:rsidP="00874E39">
      <w:r>
        <w:separator/>
      </w:r>
    </w:p>
  </w:footnote>
  <w:footnote w:type="continuationSeparator" w:id="0">
    <w:p w14:paraId="04E47F37" w14:textId="77777777" w:rsidR="00E15679" w:rsidRDefault="00E15679" w:rsidP="00874E39">
      <w:r>
        <w:continuationSeparator/>
      </w:r>
    </w:p>
  </w:footnote>
  <w:footnote w:type="continuationNotice" w:id="1">
    <w:p w14:paraId="55043CB2" w14:textId="77777777" w:rsidR="00E15679" w:rsidRDefault="00E1567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B673DA" w14:textId="77777777" w:rsidR="005874C6" w:rsidRDefault="005874C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389D7" w14:textId="77777777" w:rsidR="005874C6" w:rsidRDefault="005874C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41C293C"/>
    <w:multiLevelType w:val="hybridMultilevel"/>
    <w:tmpl w:val="693A7002"/>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1418138505">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47B"/>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46F"/>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4E14"/>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3DC6"/>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6BE"/>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169"/>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142"/>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68ED"/>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EFE"/>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54D"/>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4C6"/>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482"/>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C755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FFF"/>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357"/>
    <w:rsid w:val="00783F69"/>
    <w:rsid w:val="0078610D"/>
    <w:rsid w:val="007866CF"/>
    <w:rsid w:val="00786AC9"/>
    <w:rsid w:val="00786EC4"/>
    <w:rsid w:val="00791C9C"/>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F88"/>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69E"/>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CF7"/>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97DBD"/>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BFF"/>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E24"/>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540"/>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E73"/>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266C"/>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1F08"/>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297"/>
    <w:rsid w:val="00AE2662"/>
    <w:rsid w:val="00AE3491"/>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30A"/>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5ADE"/>
    <w:rsid w:val="00B56945"/>
    <w:rsid w:val="00B60C72"/>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5BA"/>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23C"/>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C5E"/>
    <w:rsid w:val="00C512D5"/>
    <w:rsid w:val="00C51B29"/>
    <w:rsid w:val="00C5205E"/>
    <w:rsid w:val="00C522AB"/>
    <w:rsid w:val="00C55D72"/>
    <w:rsid w:val="00C56B64"/>
    <w:rsid w:val="00C56D45"/>
    <w:rsid w:val="00C57511"/>
    <w:rsid w:val="00C6146F"/>
    <w:rsid w:val="00C62AF0"/>
    <w:rsid w:val="00C636BA"/>
    <w:rsid w:val="00C63A43"/>
    <w:rsid w:val="00C648D8"/>
    <w:rsid w:val="00C65DA8"/>
    <w:rsid w:val="00C6612A"/>
    <w:rsid w:val="00C6668B"/>
    <w:rsid w:val="00C666FB"/>
    <w:rsid w:val="00C66BE7"/>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CD2"/>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B49"/>
    <w:rsid w:val="00CE6394"/>
    <w:rsid w:val="00CF01F9"/>
    <w:rsid w:val="00CF0A09"/>
    <w:rsid w:val="00CF12B7"/>
    <w:rsid w:val="00CF2E7C"/>
    <w:rsid w:val="00CF3188"/>
    <w:rsid w:val="00CF31E5"/>
    <w:rsid w:val="00CF3B95"/>
    <w:rsid w:val="00CF4338"/>
    <w:rsid w:val="00CF5268"/>
    <w:rsid w:val="00CF57A6"/>
    <w:rsid w:val="00CF5976"/>
    <w:rsid w:val="00CF5D92"/>
    <w:rsid w:val="00CF6B36"/>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A85"/>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1B3"/>
    <w:rsid w:val="00DB02EB"/>
    <w:rsid w:val="00DB1960"/>
    <w:rsid w:val="00DB1E72"/>
    <w:rsid w:val="00DB2C4B"/>
    <w:rsid w:val="00DB2CAA"/>
    <w:rsid w:val="00DB4C6F"/>
    <w:rsid w:val="00DB5284"/>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2F6"/>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679"/>
    <w:rsid w:val="00E15DD2"/>
    <w:rsid w:val="00E15F51"/>
    <w:rsid w:val="00E17530"/>
    <w:rsid w:val="00E17A58"/>
    <w:rsid w:val="00E20574"/>
    <w:rsid w:val="00E2059C"/>
    <w:rsid w:val="00E2063A"/>
    <w:rsid w:val="00E20EF2"/>
    <w:rsid w:val="00E21664"/>
    <w:rsid w:val="00E224C8"/>
    <w:rsid w:val="00E244AA"/>
    <w:rsid w:val="00E24527"/>
    <w:rsid w:val="00E24D9B"/>
    <w:rsid w:val="00E25259"/>
    <w:rsid w:val="00E25EAF"/>
    <w:rsid w:val="00E26760"/>
    <w:rsid w:val="00E321EB"/>
    <w:rsid w:val="00E32892"/>
    <w:rsid w:val="00E330BA"/>
    <w:rsid w:val="00E34DED"/>
    <w:rsid w:val="00E35B48"/>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6BF4"/>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yperlink" Target="https://web.archive.org/web/20250623142951/https://www.acm.nl/system/files/documents/toezeggingsbesluit-greenchoice-duurzaamheidsclaims-energie.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acm.nl/nl/publicaties/acm-stuurt-sectorbrief-over-duurzaamheidsclaims-aan-levensmiddelen-bedrijve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527181531/https://uitspraken.rechtspraak.nl/details?id=ECLI:NL:RBAMS:2024:1512"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623140419/https://www.acm.nl/system/files/documents/guidelines-sustainability-claims_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acm.nl/nl/publicaties/decathlon-en-henm-zullen-consumenten-voortaan-beter-informeren-over-duurzaamheid"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114</Pages>
  <Words>22650</Words>
  <Characters>129108</Characters>
  <Application>Microsoft Office Word</Application>
  <DocSecurity>0</DocSecurity>
  <Lines>1075</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2025-07-07T11:40:00Z</dcterms:created>
  <dcterms:modified xsi:type="dcterms:W3CDTF">2025-07-07T11:40:00Z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3211743356</vt:lpwstr>
  </property>
  <property fmtid="{D5CDD505-2E9C-101B-9397-08002B2CF9AE}" pid="7" name="Last Modified">
    <vt:lpwstr>07 Jul 2025</vt:lpwstr>
  </property>
  <property fmtid="{D5CDD505-2E9C-101B-9397-08002B2CF9AE}" pid="8" name="Version">
    <vt:lpwstr>2</vt:lpwstr>
  </property>
</Properties>
</file>